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3B9" w:rsidRDefault="00631779" w:rsidP="00B511B0">
      <w:pPr>
        <w:jc w:val="center"/>
      </w:pPr>
      <w:r>
        <w:t>Response to Cheryl Moorehead</w:t>
      </w:r>
    </w:p>
    <w:p w:rsidR="00B511B0" w:rsidRDefault="00631779" w:rsidP="008A1608">
      <w:pPr>
        <w:ind w:firstLine="720"/>
      </w:pPr>
      <w:r>
        <w:t xml:space="preserve">Hello Cheryl, I am overwhelmed by how you applied ideas from Preston et al. (2017) to illustrate how antipsychotic has contributed hugely in maintaining antipsychotic saver disorders. It is through your post that one can </w:t>
      </w:r>
      <w:r w:rsidR="00180503">
        <w:t xml:space="preserve">have a clear </w:t>
      </w:r>
      <w:r w:rsidR="002460D2">
        <w:t xml:space="preserve">view </w:t>
      </w:r>
      <w:r w:rsidR="00180503">
        <w:t xml:space="preserve">of when the first antipsychotic medication was discovered. </w:t>
      </w:r>
      <w:r w:rsidR="002460D2">
        <w:t>Precisely</w:t>
      </w:r>
      <w:r w:rsidR="00180503">
        <w:t xml:space="preserve">, you have confirmed that the drug was introduced </w:t>
      </w:r>
      <w:r w:rsidR="002460D2">
        <w:t>in 1952, and it purposely</w:t>
      </w:r>
      <w:r w:rsidR="00180503">
        <w:t xml:space="preserve"> used during recovery or after surgery. Again, you have exceptionally described the generations of the fore-mentioned drugs, that is first and second, where you based your argument on the severity of side effects.  Based on your post, the first generation is evidenced by high rates of extrapyramidal side effects, </w:t>
      </w:r>
      <w:r w:rsidR="00EB7739">
        <w:t>including dystonia and rigidity. On the other hand of your opinion, the second generation has a diminishing rate of extrapyramidal side effects, for instance, slowed movements and restlessness</w:t>
      </w:r>
      <w:bookmarkStart w:id="0" w:name="_GoBack"/>
      <w:bookmarkEnd w:id="0"/>
      <w:r w:rsidR="00EB7739">
        <w:t>. Notably, your post has brought forth the need o</w:t>
      </w:r>
      <w:r w:rsidR="008A1608">
        <w:t>f Prison groups and Medicaid to address the issue</w:t>
      </w:r>
      <w:r w:rsidR="002460D2">
        <w:t xml:space="preserve"> on</w:t>
      </w:r>
      <w:r w:rsidR="008A1608">
        <w:t xml:space="preserve"> continuously increasing cost of antipsychotic drugs. </w:t>
      </w:r>
    </w:p>
    <w:p w:rsidR="002460D2" w:rsidRDefault="00631779" w:rsidP="002460D2">
      <w:pPr>
        <w:jc w:val="center"/>
      </w:pPr>
      <w:r>
        <w:t>Reference</w:t>
      </w:r>
    </w:p>
    <w:p w:rsidR="002460D2" w:rsidRDefault="00631779" w:rsidP="002460D2">
      <w:pPr>
        <w:spacing w:line="240" w:lineRule="auto"/>
      </w:pPr>
      <w:r>
        <w:t xml:space="preserve"> Preston, O’Neal, and Talaga (2017) Post-Traumatic Stress Disorder: Trauma- and Stressor-</w:t>
      </w:r>
    </w:p>
    <w:p w:rsidR="008A1608" w:rsidRDefault="00631779" w:rsidP="002460D2">
      <w:pPr>
        <w:spacing w:line="240" w:lineRule="auto"/>
        <w:ind w:left="720"/>
      </w:pPr>
      <w:r>
        <w:t>Related Disorders through Unspecified Trauma- and Stressor-Related Disorder, pp:265-290.</w:t>
      </w:r>
    </w:p>
    <w:sectPr w:rsidR="008A1608" w:rsidSect="002E33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46C4"/>
    <w:rsid w:val="00180503"/>
    <w:rsid w:val="002460D2"/>
    <w:rsid w:val="002E3327"/>
    <w:rsid w:val="00631779"/>
    <w:rsid w:val="006C43B9"/>
    <w:rsid w:val="008A1608"/>
    <w:rsid w:val="00B046C4"/>
    <w:rsid w:val="00B511B0"/>
    <w:rsid w:val="00EB77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3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2020-02-07T05:58:00Z</dcterms:created>
  <dcterms:modified xsi:type="dcterms:W3CDTF">2020-02-07T05:58:00Z</dcterms:modified>
</cp:coreProperties>
</file>